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FC" w:rsidRPr="006C79AE" w:rsidRDefault="00461313" w:rsidP="006C79AE">
      <w:pPr>
        <w:pStyle w:val="Heading1"/>
        <w:rPr>
          <w:rFonts w:ascii="Tahoma" w:hAnsi="Tahoma" w:cs="Tahoma"/>
          <w:sz w:val="24"/>
          <w:szCs w:val="24"/>
          <w:lang w:val="en" w:eastAsia="en-GB"/>
        </w:rPr>
      </w:pPr>
      <w:r w:rsidRPr="006C79AE">
        <w:rPr>
          <w:rFonts w:ascii="Tahoma" w:hAnsi="Tahoma" w:cs="Tahoma"/>
          <w:sz w:val="24"/>
          <w:szCs w:val="24"/>
          <w:lang w:val="en" w:eastAsia="en-GB"/>
        </w:rPr>
        <w:t>KINGSFOLD MEDICAL CENTRE –PRIVACY STATEMENT</w:t>
      </w:r>
    </w:p>
    <w:p w:rsidR="003C23FC" w:rsidRDefault="003C23FC">
      <w:pPr>
        <w:spacing w:before="100" w:after="100"/>
        <w:rPr>
          <w:rFonts w:ascii="Tahoma" w:eastAsia="Times New Roman" w:hAnsi="Tahoma" w:cs="Tahoma"/>
          <w:sz w:val="21"/>
          <w:szCs w:val="21"/>
          <w:lang w:val="en" w:eastAsia="en-GB"/>
        </w:rPr>
      </w:pPr>
    </w:p>
    <w:p w:rsidR="003C23FC" w:rsidRDefault="00461313">
      <w:pPr>
        <w:spacing w:before="100" w:after="100"/>
      </w:pPr>
      <w:r>
        <w:rPr>
          <w:rFonts w:ascii="Tahoma" w:eastAsia="Times New Roman" w:hAnsi="Tahoma" w:cs="Tahoma"/>
          <w:sz w:val="21"/>
          <w:szCs w:val="21"/>
          <w:lang w:val="en" w:eastAsia="en-GB"/>
        </w:rPr>
        <w:t xml:space="preserve">1. Welcome to </w:t>
      </w:r>
      <w:r>
        <w:rPr>
          <w:rFonts w:ascii="Tahoma" w:eastAsia="Times New Roman" w:hAnsi="Tahoma" w:cs="Tahoma"/>
          <w:b/>
          <w:bCs/>
          <w:sz w:val="21"/>
          <w:szCs w:val="21"/>
          <w:lang w:val="en" w:eastAsia="en-GB"/>
        </w:rPr>
        <w:t>Kingsfold Medical Centre’s</w:t>
      </w:r>
      <w:r>
        <w:rPr>
          <w:rFonts w:ascii="Tahoma" w:eastAsia="Times New Roman" w:hAnsi="Tahoma" w:cs="Tahoma"/>
          <w:sz w:val="21"/>
          <w:szCs w:val="21"/>
          <w:lang w:val="en" w:eastAsia="en-GB"/>
        </w:rPr>
        <w:t xml:space="preserve"> privacy notice. We respect your privacy and are committed to protecting your personal data. This </w:t>
      </w:r>
      <w:r>
        <w:rPr>
          <w:rFonts w:ascii="Tahoma" w:eastAsia="Times New Roman" w:hAnsi="Tahoma" w:cs="Tahoma"/>
          <w:sz w:val="21"/>
          <w:szCs w:val="21"/>
          <w:lang w:val="en" w:eastAsia="en-GB"/>
        </w:rPr>
        <w:t xml:space="preserve">privacy notice will inform you as to how we look after your personal data when you visit our website (regardless of where you visit it from) </w:t>
      </w:r>
      <w:bookmarkStart w:id="0" w:name="_GoBack"/>
      <w:r>
        <w:rPr>
          <w:rFonts w:ascii="Tahoma" w:eastAsia="Times New Roman" w:hAnsi="Tahoma" w:cs="Tahoma"/>
          <w:sz w:val="21"/>
          <w:szCs w:val="21"/>
          <w:lang w:val="en" w:eastAsia="en-GB"/>
        </w:rPr>
        <w:t>and tell you about your privacy rights and how the law protects you.</w:t>
      </w:r>
    </w:p>
    <w:bookmarkEnd w:id="0"/>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Purpose of this privacy notice</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 This privacy</w:t>
      </w:r>
      <w:r>
        <w:rPr>
          <w:rFonts w:ascii="Tahoma" w:eastAsia="Times New Roman" w:hAnsi="Tahoma" w:cs="Tahoma"/>
          <w:sz w:val="21"/>
          <w:szCs w:val="21"/>
          <w:lang w:val="en" w:eastAsia="en-GB"/>
        </w:rPr>
        <w:t xml:space="preserve"> notice aims to give you information on how we collect and process your personal data through your use of this website. This website is not intended for children and we do not knowingly collect data relating to children.</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3. It is important that you read th</w:t>
      </w:r>
      <w:r>
        <w:rPr>
          <w:rFonts w:ascii="Tahoma" w:eastAsia="Times New Roman" w:hAnsi="Tahoma" w:cs="Tahoma"/>
          <w:sz w:val="21"/>
          <w:szCs w:val="21"/>
          <w:lang w:val="en" w:eastAsia="en-GB"/>
        </w:rPr>
        <w:t>is privacy notice together with any other privacy notice or fair processing notice we may provide on specific occasions when we are collecting or processing personal data about you so that you are fully aware of how and why we are using your data. This pri</w:t>
      </w:r>
      <w:r>
        <w:rPr>
          <w:rFonts w:ascii="Tahoma" w:eastAsia="Times New Roman" w:hAnsi="Tahoma" w:cs="Tahoma"/>
          <w:sz w:val="21"/>
          <w:szCs w:val="21"/>
          <w:lang w:val="en" w:eastAsia="en-GB"/>
        </w:rPr>
        <w:t>vacy notice supplements the other notices and is not intended to override them.</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Controller</w:t>
      </w:r>
    </w:p>
    <w:p w:rsidR="003C23FC" w:rsidRDefault="00461313">
      <w:pPr>
        <w:spacing w:before="100" w:after="100"/>
      </w:pPr>
      <w:r>
        <w:rPr>
          <w:rFonts w:ascii="Tahoma" w:eastAsia="Times New Roman" w:hAnsi="Tahoma" w:cs="Tahoma"/>
          <w:sz w:val="21"/>
          <w:szCs w:val="21"/>
          <w:lang w:val="en" w:eastAsia="en-GB"/>
        </w:rPr>
        <w:t xml:space="preserve">4. The Practice </w:t>
      </w:r>
      <w:r>
        <w:rPr>
          <w:rFonts w:ascii="Tahoma" w:eastAsia="Times New Roman" w:hAnsi="Tahoma" w:cs="Tahoma"/>
          <w:b/>
          <w:bCs/>
          <w:sz w:val="21"/>
          <w:szCs w:val="21"/>
          <w:lang w:val="en" w:eastAsia="en-GB"/>
        </w:rPr>
        <w:t>Kingsfold Medical Centre</w:t>
      </w:r>
      <w:r>
        <w:rPr>
          <w:rFonts w:ascii="Tahoma" w:eastAsia="Times New Roman" w:hAnsi="Tahoma" w:cs="Tahoma"/>
          <w:sz w:val="21"/>
          <w:szCs w:val="21"/>
          <w:lang w:val="en" w:eastAsia="en-GB"/>
        </w:rPr>
        <w:t xml:space="preserve"> is the controller and is responsible for your personal data (collectively referred to as "the Practice", "we", "us" or "our"</w:t>
      </w:r>
      <w:r>
        <w:rPr>
          <w:rFonts w:ascii="Tahoma" w:eastAsia="Times New Roman" w:hAnsi="Tahoma" w:cs="Tahoma"/>
          <w:sz w:val="21"/>
          <w:szCs w:val="21"/>
          <w:lang w:val="en" w:eastAsia="en-GB"/>
        </w:rPr>
        <w:t xml:space="preserve"> in this privacy notice).</w:t>
      </w:r>
    </w:p>
    <w:p w:rsidR="003C23FC" w:rsidRDefault="00461313">
      <w:pPr>
        <w:spacing w:before="100" w:after="100"/>
      </w:pPr>
      <w:r>
        <w:rPr>
          <w:rFonts w:ascii="Tahoma" w:eastAsia="Times New Roman" w:hAnsi="Tahoma" w:cs="Tahoma"/>
          <w:sz w:val="21"/>
          <w:szCs w:val="21"/>
          <w:lang w:val="en" w:eastAsia="en-GB"/>
        </w:rPr>
        <w:t xml:space="preserve">5. If you have any questions about this privacy notice, including any requests to exercise your legal rights, please contact </w:t>
      </w:r>
      <w:r>
        <w:rPr>
          <w:rFonts w:ascii="Tahoma" w:eastAsia="Times New Roman" w:hAnsi="Tahoma" w:cs="Tahoma"/>
          <w:b/>
          <w:bCs/>
          <w:sz w:val="21"/>
          <w:szCs w:val="21"/>
          <w:lang w:val="en" w:eastAsia="en-GB"/>
        </w:rPr>
        <w:t>Jane Armer, Practice Manager</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6. You have the right to make a complaint at any time to the Information Com</w:t>
      </w:r>
      <w:r>
        <w:rPr>
          <w:rFonts w:ascii="Tahoma" w:eastAsia="Times New Roman" w:hAnsi="Tahoma" w:cs="Tahoma"/>
          <w:sz w:val="21"/>
          <w:szCs w:val="21"/>
          <w:lang w:val="en" w:eastAsia="en-GB"/>
        </w:rPr>
        <w:t>missioner's Office (ICO), the UK supervisory authority for data protection issues (www.ico.org.uk). We would, however, appreciate the chance to deal with your concerns before you approach the ICO so please contact us in the first instance.</w:t>
      </w:r>
    </w:p>
    <w:p w:rsidR="003C23FC" w:rsidRDefault="00461313">
      <w:pPr>
        <w:spacing w:before="100" w:after="100"/>
        <w:rPr>
          <w:rFonts w:ascii="Tahoma" w:eastAsia="Times New Roman" w:hAnsi="Tahoma" w:cs="Tahoma"/>
          <w:b/>
          <w:lang w:val="en" w:eastAsia="en-GB"/>
        </w:rPr>
      </w:pPr>
      <w:r>
        <w:rPr>
          <w:rFonts w:ascii="Tahoma" w:eastAsia="Times New Roman" w:hAnsi="Tahoma" w:cs="Tahoma"/>
          <w:b/>
          <w:lang w:val="en" w:eastAsia="en-GB"/>
        </w:rPr>
        <w:t xml:space="preserve">Data Protection </w:t>
      </w:r>
      <w:r>
        <w:rPr>
          <w:rFonts w:ascii="Tahoma" w:eastAsia="Times New Roman" w:hAnsi="Tahoma" w:cs="Tahoma"/>
          <w:b/>
          <w:lang w:val="en" w:eastAsia="en-GB"/>
        </w:rPr>
        <w:t>Officer (DPO)</w:t>
      </w:r>
    </w:p>
    <w:p w:rsidR="003C23FC" w:rsidRDefault="00461313">
      <w:pPr>
        <w:spacing w:before="100" w:after="100"/>
      </w:pPr>
      <w:r>
        <w:rPr>
          <w:rFonts w:ascii="Tahoma" w:eastAsia="Times New Roman" w:hAnsi="Tahoma" w:cs="Tahoma"/>
          <w:sz w:val="22"/>
          <w:szCs w:val="22"/>
          <w:lang w:val="en" w:eastAsia="en-GB"/>
        </w:rPr>
        <w:t xml:space="preserve">The Data Protection Officer (DPO) </w:t>
      </w:r>
      <w:r>
        <w:rPr>
          <w:rFonts w:ascii="Tahoma" w:eastAsia="Times New Roman" w:hAnsi="Tahoma" w:cs="Tahoma"/>
          <w:i/>
          <w:sz w:val="22"/>
          <w:szCs w:val="22"/>
          <w:lang w:val="en" w:eastAsia="en-GB"/>
        </w:rPr>
        <w:t xml:space="preserve">is </w:t>
      </w:r>
      <w:r>
        <w:rPr>
          <w:rFonts w:ascii="Tahoma" w:eastAsia="Times New Roman" w:hAnsi="Tahoma" w:cs="Tahoma"/>
          <w:b/>
          <w:iCs/>
          <w:sz w:val="22"/>
          <w:szCs w:val="22"/>
          <w:lang w:val="en" w:eastAsia="en-GB"/>
        </w:rPr>
        <w:t xml:space="preserve">Hayley </w:t>
      </w:r>
      <w:r>
        <w:rPr>
          <w:rFonts w:ascii="Tahoma" w:eastAsia="Times New Roman" w:hAnsi="Tahoma" w:cs="Tahoma"/>
          <w:b/>
          <w:sz w:val="22"/>
          <w:szCs w:val="22"/>
          <w:lang w:val="en" w:eastAsia="en-GB"/>
        </w:rPr>
        <w:t>Gidman</w:t>
      </w:r>
      <w:r>
        <w:rPr>
          <w:rFonts w:ascii="Tahoma" w:eastAsia="Times New Roman" w:hAnsi="Tahoma" w:cs="Tahoma"/>
          <w:sz w:val="22"/>
          <w:szCs w:val="22"/>
          <w:lang w:val="en" w:eastAsia="en-GB"/>
        </w:rPr>
        <w:t xml:space="preserve">, </w:t>
      </w:r>
      <w:hyperlink r:id="rId7" w:history="1">
        <w:r>
          <w:rPr>
            <w:rStyle w:val="Hyperlink"/>
            <w:rFonts w:ascii="Tahoma" w:eastAsia="Times New Roman" w:hAnsi="Tahoma" w:cs="Tahoma"/>
            <w:sz w:val="22"/>
            <w:szCs w:val="22"/>
            <w:lang w:val="en" w:eastAsia="en-GB"/>
          </w:rPr>
          <w:t>mlcsu.dpo@nhs.net</w:t>
        </w:r>
      </w:hyperlink>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Changes to the privacy notice and your duty to inform us of changes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7. It is important that the personal data we hold about you is</w:t>
      </w:r>
      <w:r>
        <w:rPr>
          <w:rFonts w:ascii="Tahoma" w:eastAsia="Times New Roman" w:hAnsi="Tahoma" w:cs="Tahoma"/>
          <w:sz w:val="21"/>
          <w:szCs w:val="21"/>
          <w:lang w:val="en" w:eastAsia="en-GB"/>
        </w:rPr>
        <w:t xml:space="preserve"> accurate and current. Please keep us informed if your personal data changes during your relationship with us.</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Third-party links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8. This website may include links to third-party websites, plug-ins and applications. Clicking on those links or enabling those</w:t>
      </w:r>
      <w:r>
        <w:rPr>
          <w:rFonts w:ascii="Tahoma" w:eastAsia="Times New Roman" w:hAnsi="Tahoma" w:cs="Tahoma"/>
          <w:sz w:val="21"/>
          <w:szCs w:val="21"/>
          <w:lang w:val="en" w:eastAsia="en-GB"/>
        </w:rPr>
        <w:t xml:space="preserve"> connections may allow third parties to collect or share data about you. We do not control these third-party websites and are not responsible for their privacy statements. When you leave our website, we encourage you to read the privacy notice of every web</w:t>
      </w:r>
      <w:r>
        <w:rPr>
          <w:rFonts w:ascii="Tahoma" w:eastAsia="Times New Roman" w:hAnsi="Tahoma" w:cs="Tahoma"/>
          <w:sz w:val="21"/>
          <w:szCs w:val="21"/>
          <w:lang w:val="en" w:eastAsia="en-GB"/>
        </w:rPr>
        <w:t>site you visit.</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The data we collect about you</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9. Personal data, or personal information, means any information about an individual from which that person can be identified. It does not include data where the identity has been removed (anonymous data).</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10. </w:t>
      </w:r>
      <w:r>
        <w:rPr>
          <w:rFonts w:ascii="Tahoma" w:eastAsia="Times New Roman" w:hAnsi="Tahoma" w:cs="Tahoma"/>
          <w:sz w:val="21"/>
          <w:szCs w:val="21"/>
          <w:lang w:val="en" w:eastAsia="en-GB"/>
        </w:rPr>
        <w:t>We may collect, use, store and transfer different kinds of personal data about you which we have grouped together follows:</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Identity Data includes first name, maiden name, last name, username or similar identifier, marital status, title, date of birth and </w:t>
      </w:r>
      <w:r>
        <w:rPr>
          <w:rFonts w:ascii="Tahoma" w:eastAsia="Times New Roman" w:hAnsi="Tahoma" w:cs="Tahoma"/>
          <w:sz w:val="21"/>
          <w:szCs w:val="21"/>
          <w:lang w:val="en" w:eastAsia="en-GB"/>
        </w:rPr>
        <w:t>gender.</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Contact Data includes billing address, delivery address, email address and telephone numbers.</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Financial Data includes bank account and payment card details.</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Transaction Data includes details about payments to and from you and other details of produ</w:t>
      </w:r>
      <w:r>
        <w:rPr>
          <w:rFonts w:ascii="Tahoma" w:eastAsia="Times New Roman" w:hAnsi="Tahoma" w:cs="Tahoma"/>
          <w:sz w:val="21"/>
          <w:szCs w:val="21"/>
          <w:lang w:val="en" w:eastAsia="en-GB"/>
        </w:rPr>
        <w:t>cts and services you have purchased from us.</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Technical Data includes internet protocol (IP) address, your login data, browser type and version, time zone setting and location, browser plug-in types and versions, operating system and platform and other tech</w:t>
      </w:r>
      <w:r>
        <w:rPr>
          <w:rFonts w:ascii="Tahoma" w:eastAsia="Times New Roman" w:hAnsi="Tahoma" w:cs="Tahoma"/>
          <w:sz w:val="21"/>
          <w:szCs w:val="21"/>
          <w:lang w:val="en" w:eastAsia="en-GB"/>
        </w:rPr>
        <w:t>nology on the devices you use to access this website.</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Profile Data includes your username and password, purchases or orders made by you, your interests, preferences, feedback and survey responses.</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Usage Data includes information about how you use our websi</w:t>
      </w:r>
      <w:r>
        <w:rPr>
          <w:rFonts w:ascii="Tahoma" w:eastAsia="Times New Roman" w:hAnsi="Tahoma" w:cs="Tahoma"/>
          <w:sz w:val="21"/>
          <w:szCs w:val="21"/>
          <w:lang w:val="en" w:eastAsia="en-GB"/>
        </w:rPr>
        <w:t>te, products and services.</w:t>
      </w:r>
    </w:p>
    <w:p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Marketing and Communications Data includes your preferences in receiving marketing from us and our third parties and your communication preferences.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11. We also collect, use and share Aggregated Data such as statistical or demogr</w:t>
      </w:r>
      <w:r>
        <w:rPr>
          <w:rFonts w:ascii="Tahoma" w:eastAsia="Times New Roman" w:hAnsi="Tahoma" w:cs="Tahoma"/>
          <w:sz w:val="21"/>
          <w:szCs w:val="21"/>
          <w:lang w:val="en" w:eastAsia="en-GB"/>
        </w:rPr>
        <w:t xml:space="preserve">aphic data for any purpose. Aggregated Data may be derived from your personal data but is not considered personal data in law as this data does not directly or indirectly reveal your identity. For example, we may aggregate your Usage Data to calculate the </w:t>
      </w:r>
      <w:r>
        <w:rPr>
          <w:rFonts w:ascii="Tahoma" w:eastAsia="Times New Roman" w:hAnsi="Tahoma" w:cs="Tahoma"/>
          <w:sz w:val="21"/>
          <w:szCs w:val="21"/>
          <w:lang w:val="en" w:eastAsia="en-GB"/>
        </w:rPr>
        <w:t>percentage of users accessing a specific website feature. However, if we combine or connect Aggregated Data with your personal data so that it can directly or indirectly identify you, we treat the combined data as personal data which will be used in accord</w:t>
      </w:r>
      <w:r>
        <w:rPr>
          <w:rFonts w:ascii="Tahoma" w:eastAsia="Times New Roman" w:hAnsi="Tahoma" w:cs="Tahoma"/>
          <w:sz w:val="21"/>
          <w:szCs w:val="21"/>
          <w:lang w:val="en" w:eastAsia="en-GB"/>
        </w:rPr>
        <w:t>ance with this privacy notice.</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How is your personal data collected?</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12. We use different methods to collect data from and about you including through direct interactions. For example, you may give us your identity, Contact and Financial Data by filling in </w:t>
      </w:r>
      <w:r>
        <w:rPr>
          <w:rFonts w:ascii="Tahoma" w:eastAsia="Times New Roman" w:hAnsi="Tahoma" w:cs="Tahoma"/>
          <w:sz w:val="21"/>
          <w:szCs w:val="21"/>
          <w:lang w:val="en" w:eastAsia="en-GB"/>
        </w:rPr>
        <w:t>forms or by corresponding with us by post, phone, email or otherwise.</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How we use your personal data</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13. We will only use your personal data when the law allows us to. Most commonly, we will use your personal data in the following circumstances: -</w:t>
      </w:r>
    </w:p>
    <w:p w:rsidR="003C23FC" w:rsidRDefault="00461313">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Where we </w:t>
      </w:r>
      <w:r>
        <w:rPr>
          <w:rFonts w:ascii="Tahoma" w:eastAsia="Times New Roman" w:hAnsi="Tahoma" w:cs="Tahoma"/>
          <w:sz w:val="21"/>
          <w:szCs w:val="21"/>
          <w:lang w:val="en" w:eastAsia="en-GB"/>
        </w:rPr>
        <w:t>need to perform the contract we are about to enter into or have entered into with you.</w:t>
      </w:r>
    </w:p>
    <w:p w:rsidR="003C23FC" w:rsidRDefault="00461313">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Where it is necessary for our legitimate interests (or those of a third party) and your interests and fundamental rights do not override those interests.</w:t>
      </w:r>
    </w:p>
    <w:p w:rsidR="003C23FC" w:rsidRDefault="00461313">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Where we need t</w:t>
      </w:r>
      <w:r>
        <w:rPr>
          <w:rFonts w:ascii="Tahoma" w:eastAsia="Times New Roman" w:hAnsi="Tahoma" w:cs="Tahoma"/>
          <w:sz w:val="21"/>
          <w:szCs w:val="21"/>
          <w:lang w:val="en" w:eastAsia="en-GB"/>
        </w:rPr>
        <w:t>o comply with a legal or regulatory obligation.</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14. Note that we may process your personal data for more than one lawful ground depending on the specific purpose for which we are using your data. Please contact us if you need details about the specific leg</w:t>
      </w:r>
      <w:r>
        <w:rPr>
          <w:rFonts w:ascii="Tahoma" w:eastAsia="Times New Roman" w:hAnsi="Tahoma" w:cs="Tahoma"/>
          <w:sz w:val="21"/>
          <w:szCs w:val="21"/>
          <w:lang w:val="en" w:eastAsia="en-GB"/>
        </w:rPr>
        <w:t>al ground we are relying on to process your personal data.</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Opting out</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15. You can ask us or third parties to stop sending you marketing messages at any time.</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Change of purpose</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16. We will only use your personal data for the purposes for which we collected </w:t>
      </w:r>
      <w:r>
        <w:rPr>
          <w:rFonts w:ascii="Tahoma" w:eastAsia="Times New Roman" w:hAnsi="Tahoma" w:cs="Tahoma"/>
          <w:sz w:val="21"/>
          <w:szCs w:val="21"/>
          <w:lang w:val="en" w:eastAsia="en-GB"/>
        </w:rPr>
        <w:t>it, unless we reasonably consider that we need to use it for another reason and that reason is compatible with the original purpose. If you wish to get an explanation as to how the processing for the new purpose is compatible with the original purpose, ple</w:t>
      </w:r>
      <w:r>
        <w:rPr>
          <w:rFonts w:ascii="Tahoma" w:eastAsia="Times New Roman" w:hAnsi="Tahoma" w:cs="Tahoma"/>
          <w:sz w:val="21"/>
          <w:szCs w:val="21"/>
          <w:lang w:val="en" w:eastAsia="en-GB"/>
        </w:rPr>
        <w:t>ase contact us.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17. If we need to use your personal data for an unrelated purpose, we will notify you and we will explain the legal basis which allows us to do so.</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18. Please note that we may process your personal data without your knowledge or consent, in</w:t>
      </w:r>
      <w:r>
        <w:rPr>
          <w:rFonts w:ascii="Tahoma" w:eastAsia="Times New Roman" w:hAnsi="Tahoma" w:cs="Tahoma"/>
          <w:sz w:val="21"/>
          <w:szCs w:val="21"/>
          <w:lang w:val="en" w:eastAsia="en-GB"/>
        </w:rPr>
        <w:t xml:space="preserve"> compliance with the above rules, where this is required or permitted by law.</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Disclosures of your personal data</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19. We require all third parties to respect the security of your personal data and to treat it in accordance with the law. We do not allow our t</w:t>
      </w:r>
      <w:r>
        <w:rPr>
          <w:rFonts w:ascii="Tahoma" w:eastAsia="Times New Roman" w:hAnsi="Tahoma" w:cs="Tahoma"/>
          <w:sz w:val="21"/>
          <w:szCs w:val="21"/>
          <w:lang w:val="en" w:eastAsia="en-GB"/>
        </w:rPr>
        <w:t>hird-party service providers to use your personal data for their own purposes and only permit them to process your personal data for specified purposes and in accordance with our instructions.</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International transfers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20. Whenever we have need to transfer </w:t>
      </w:r>
      <w:r>
        <w:rPr>
          <w:rFonts w:ascii="Tahoma" w:eastAsia="Times New Roman" w:hAnsi="Tahoma" w:cs="Tahoma"/>
          <w:sz w:val="21"/>
          <w:szCs w:val="21"/>
          <w:lang w:val="en" w:eastAsia="en-GB"/>
        </w:rPr>
        <w:t xml:space="preserve">your personal data out of the EEA, we ensure a similar degree of protection is afforded to it by ensuring at least one of the following safeguards is implemented and we will only transfer your personal data to countries that have been deemed to provide an </w:t>
      </w:r>
      <w:r>
        <w:rPr>
          <w:rFonts w:ascii="Tahoma" w:eastAsia="Times New Roman" w:hAnsi="Tahoma" w:cs="Tahoma"/>
          <w:sz w:val="21"/>
          <w:szCs w:val="21"/>
          <w:lang w:val="en" w:eastAsia="en-GB"/>
        </w:rPr>
        <w:t>adequate level of protection for personal data by the European Commission.</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Data security</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21. We have put in place appropriate security measures to prevent your personal data from being accidentally lost, used or accessed in an unauthorised way, altered or </w:t>
      </w:r>
      <w:r>
        <w:rPr>
          <w:rFonts w:ascii="Tahoma" w:eastAsia="Times New Roman" w:hAnsi="Tahoma" w:cs="Tahoma"/>
          <w:sz w:val="21"/>
          <w:szCs w:val="21"/>
          <w:lang w:val="en" w:eastAsia="en-GB"/>
        </w:rPr>
        <w:t xml:space="preserve">disclosed. In addition, we limit access to your personal data to those employees, agents, contractors and other third parties who have a business need to know. They will only process your personal data on our instructions and they are subject to a duty of </w:t>
      </w:r>
      <w:r>
        <w:rPr>
          <w:rFonts w:ascii="Tahoma" w:eastAsia="Times New Roman" w:hAnsi="Tahoma" w:cs="Tahoma"/>
          <w:sz w:val="21"/>
          <w:szCs w:val="21"/>
          <w:lang w:val="en" w:eastAsia="en-GB"/>
        </w:rPr>
        <w:t>confidentiality.</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22. We have put in place procedures to deal with any suspected personal data breach and will notify you and any applicable regulator of a breach where we are legally required to do so.</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Data retention</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23. We will only retain your personal </w:t>
      </w:r>
      <w:r>
        <w:rPr>
          <w:rFonts w:ascii="Tahoma" w:eastAsia="Times New Roman" w:hAnsi="Tahoma" w:cs="Tahoma"/>
          <w:sz w:val="21"/>
          <w:szCs w:val="21"/>
          <w:lang w:val="en" w:eastAsia="en-GB"/>
        </w:rPr>
        <w:t>data for as long as necessary to fulfil the purposes we collected it for, including for the purposes of satisfying any legal, accounting, or reporting requirements.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24. To determine the appropriate retention period for personal data, we consider the amount</w:t>
      </w:r>
      <w:r>
        <w:rPr>
          <w:rFonts w:ascii="Tahoma" w:eastAsia="Times New Roman" w:hAnsi="Tahoma" w:cs="Tahoma"/>
          <w:sz w:val="21"/>
          <w:szCs w:val="21"/>
          <w:lang w:val="en" w:eastAsia="en-GB"/>
        </w:rPr>
        <w:t>, nature, and sensitivity of the personal data, the potential risk of harm from unauthorised use or disclosure of your personal data, the purposes for which we process your personal data and whether we can achieve those purposes through other means, and th</w:t>
      </w:r>
      <w:r>
        <w:rPr>
          <w:rFonts w:ascii="Tahoma" w:eastAsia="Times New Roman" w:hAnsi="Tahoma" w:cs="Tahoma"/>
          <w:sz w:val="21"/>
          <w:szCs w:val="21"/>
          <w:lang w:val="en" w:eastAsia="en-GB"/>
        </w:rPr>
        <w:t>e applicable legal requirements.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25. In some circumstances you can ask us to delete your data. In some circumstances we may anonymise your personal data (so that it can no longer be associated with you) for research or statistical purposes in which case we</w:t>
      </w:r>
      <w:r>
        <w:rPr>
          <w:rFonts w:ascii="Tahoma" w:eastAsia="Times New Roman" w:hAnsi="Tahoma" w:cs="Tahoma"/>
          <w:sz w:val="21"/>
          <w:szCs w:val="21"/>
          <w:lang w:val="en" w:eastAsia="en-GB"/>
        </w:rPr>
        <w:t xml:space="preserve"> may use this information indefinitely without further notice to you.</w:t>
      </w:r>
    </w:p>
    <w:p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Your legal rights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26. Under certain circumstances, you have rights under data protection laws in relation to your personal data. Your rights are to:</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Request access to your personal data </w:t>
      </w:r>
      <w:r>
        <w:rPr>
          <w:rFonts w:ascii="Tahoma" w:eastAsia="Times New Roman" w:hAnsi="Tahoma" w:cs="Tahoma"/>
          <w:sz w:val="21"/>
          <w:szCs w:val="21"/>
          <w:lang w:val="en" w:eastAsia="en-GB"/>
        </w:rPr>
        <w:t>(commonly known as a "data subject access request"). This enables you to receive a copy of the personal data we hold about you and to check that we are lawfully processing it</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Request correction of the personal data that we hold about you. This enables you </w:t>
      </w:r>
      <w:r>
        <w:rPr>
          <w:rFonts w:ascii="Tahoma" w:eastAsia="Times New Roman" w:hAnsi="Tahoma" w:cs="Tahoma"/>
          <w:sz w:val="21"/>
          <w:szCs w:val="21"/>
          <w:lang w:val="en" w:eastAsia="en-GB"/>
        </w:rPr>
        <w:t>to have any incomplete or inaccurate data we hold about you corrected, though we may need to verify the accuracy of the new data you provide to us.</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erasure of your personal data. This enables you to ask us to delete or remove personal data where th</w:t>
      </w:r>
      <w:r>
        <w:rPr>
          <w:rFonts w:ascii="Tahoma" w:eastAsia="Times New Roman" w:hAnsi="Tahoma" w:cs="Tahoma"/>
          <w:sz w:val="21"/>
          <w:szCs w:val="21"/>
          <w:lang w:val="en" w:eastAsia="en-GB"/>
        </w:rPr>
        <w:t>ere is no good reason for us continuing to process it. You also have the right to ask us to delete or remove your personal data where you have successfully exercised your right to object to processing (see below), where we may have processed your informati</w:t>
      </w:r>
      <w:r>
        <w:rPr>
          <w:rFonts w:ascii="Tahoma" w:eastAsia="Times New Roman" w:hAnsi="Tahoma" w:cs="Tahoma"/>
          <w:sz w:val="21"/>
          <w:szCs w:val="21"/>
          <w:lang w:val="en" w:eastAsia="en-GB"/>
        </w:rPr>
        <w:t>on unlawfully or where we are required to erase your personal data to comply with local law. Note, however, that we may not always be able to comply with your request of erasure for specific legal reasons which will be notified to you, if applicable, at th</w:t>
      </w:r>
      <w:r>
        <w:rPr>
          <w:rFonts w:ascii="Tahoma" w:eastAsia="Times New Roman" w:hAnsi="Tahoma" w:cs="Tahoma"/>
          <w:sz w:val="21"/>
          <w:szCs w:val="21"/>
          <w:lang w:val="en" w:eastAsia="en-GB"/>
        </w:rPr>
        <w:t>e time of your request.</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 xml:space="preserve">Object to processing of your personal data where we are relying on a legitimate interest (or those of a third party) and there is something about your particular situation which makes you want to object to processing on this ground </w:t>
      </w:r>
      <w:r>
        <w:rPr>
          <w:rFonts w:ascii="Tahoma" w:eastAsia="Times New Roman" w:hAnsi="Tahoma" w:cs="Tahoma"/>
          <w:sz w:val="21"/>
          <w:szCs w:val="21"/>
          <w:lang w:val="en" w:eastAsia="en-GB"/>
        </w:rPr>
        <w:t>as you feel it impacts on your fundamental rights and freedoms. You also have the right to object where we are processing your personal data for direct marketing purposes. In some cases, we may demonstrate that we have compelling legitimate grounds to proc</w:t>
      </w:r>
      <w:r>
        <w:rPr>
          <w:rFonts w:ascii="Tahoma" w:eastAsia="Times New Roman" w:hAnsi="Tahoma" w:cs="Tahoma"/>
          <w:sz w:val="21"/>
          <w:szCs w:val="21"/>
          <w:lang w:val="en" w:eastAsia="en-GB"/>
        </w:rPr>
        <w:t>ess your information which override your rights and freedoms.</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restriction of processing of your personal data. This enables you to ask us to suspend the processing of your personal data in the following scenarios: (a) if you want us to establish th</w:t>
      </w:r>
      <w:r>
        <w:rPr>
          <w:rFonts w:ascii="Tahoma" w:eastAsia="Times New Roman" w:hAnsi="Tahoma" w:cs="Tahoma"/>
          <w:sz w:val="21"/>
          <w:szCs w:val="21"/>
          <w:lang w:val="en" w:eastAsia="en-GB"/>
        </w:rPr>
        <w:t>e data's accuracy; (b) where our use of the data is unlawful but you do not want us to erase it; (c) where you need us to hold the data even if we no longer require it as you need it to establish, exercise or defend legal claims; or (d) you have objected t</w:t>
      </w:r>
      <w:r>
        <w:rPr>
          <w:rFonts w:ascii="Tahoma" w:eastAsia="Times New Roman" w:hAnsi="Tahoma" w:cs="Tahoma"/>
          <w:sz w:val="21"/>
          <w:szCs w:val="21"/>
          <w:lang w:val="en" w:eastAsia="en-GB"/>
        </w:rPr>
        <w:t>o our use of your data but we need to verify whether we have overriding legitimate grounds to use it.</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the transfer of your personal data to you or to a third party. We will provide to you, or a third party you have chosen, your personal data in a s</w:t>
      </w:r>
      <w:r>
        <w:rPr>
          <w:rFonts w:ascii="Tahoma" w:eastAsia="Times New Roman" w:hAnsi="Tahoma" w:cs="Tahoma"/>
          <w:sz w:val="21"/>
          <w:szCs w:val="21"/>
          <w:lang w:val="en" w:eastAsia="en-GB"/>
        </w:rPr>
        <w:t>tructured, commonly used, machine-readable format. Note that this right only applies to automated information which you initially provided consent for us to use or where we used the information to perform a contract with you.</w:t>
      </w:r>
    </w:p>
    <w:p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Withdraw consent at any time w</w:t>
      </w:r>
      <w:r>
        <w:rPr>
          <w:rFonts w:ascii="Tahoma" w:eastAsia="Times New Roman" w:hAnsi="Tahoma" w:cs="Tahoma"/>
          <w:sz w:val="21"/>
          <w:szCs w:val="21"/>
          <w:lang w:val="en" w:eastAsia="en-GB"/>
        </w:rPr>
        <w:t>here we are relying on consent to process your personal data. However, this will not affect the lawfulness of any processing carried out before you withdraw your consent. If you withdraw your consent, we may not be able to provide certain products or servi</w:t>
      </w:r>
      <w:r>
        <w:rPr>
          <w:rFonts w:ascii="Tahoma" w:eastAsia="Times New Roman" w:hAnsi="Tahoma" w:cs="Tahoma"/>
          <w:sz w:val="21"/>
          <w:szCs w:val="21"/>
          <w:lang w:val="en" w:eastAsia="en-GB"/>
        </w:rPr>
        <w:t>ces to you. We will advise you if this is the case at the time you withdraw your consent.</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27. You will not have to pay a fee to access your personal data (or to exercise any of the other rights). However, we may charge a reasonable fee if your request is c</w:t>
      </w:r>
      <w:r>
        <w:rPr>
          <w:rFonts w:ascii="Tahoma" w:eastAsia="Times New Roman" w:hAnsi="Tahoma" w:cs="Tahoma"/>
          <w:sz w:val="21"/>
          <w:szCs w:val="21"/>
          <w:lang w:val="en" w:eastAsia="en-GB"/>
        </w:rPr>
        <w:t>learly unfounded, repetitive or excessive. Alternatively, we may refuse to comply with your request in these circumstances.</w:t>
      </w:r>
    </w:p>
    <w:p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28. We may need to request specific information from you to help us confirm your identity and ensure your right to access your perso</w:t>
      </w:r>
      <w:r>
        <w:rPr>
          <w:rFonts w:ascii="Tahoma" w:eastAsia="Times New Roman" w:hAnsi="Tahoma" w:cs="Tahoma"/>
          <w:sz w:val="21"/>
          <w:szCs w:val="21"/>
          <w:lang w:val="en" w:eastAsia="en-GB"/>
        </w:rPr>
        <w:t>nal data (or to exercise any of your other rights). This is a security measure to ensure that personal data is not disclosed to any person who has no right to receive it. We may also contact you to ask you for further information in relation to your reques</w:t>
      </w:r>
      <w:r>
        <w:rPr>
          <w:rFonts w:ascii="Tahoma" w:eastAsia="Times New Roman" w:hAnsi="Tahoma" w:cs="Tahoma"/>
          <w:sz w:val="21"/>
          <w:szCs w:val="21"/>
          <w:lang w:val="en" w:eastAsia="en-GB"/>
        </w:rPr>
        <w:t>t to speed up our response.</w:t>
      </w:r>
    </w:p>
    <w:p w:rsidR="003C23FC" w:rsidRDefault="00461313">
      <w:pPr>
        <w:spacing w:before="100" w:after="100"/>
      </w:pPr>
      <w:r>
        <w:rPr>
          <w:rFonts w:ascii="Tahoma" w:eastAsia="Times New Roman" w:hAnsi="Tahoma" w:cs="Tahoma"/>
          <w:sz w:val="21"/>
          <w:szCs w:val="21"/>
          <w:lang w:val="en" w:eastAsia="en-GB"/>
        </w:rPr>
        <w:t>29. We try to respond to all legitimate requests within one month. Occasionally it may take us longer than a month if your request is particularly complex or you have made a number of requests. In this case, we will notify you a</w:t>
      </w:r>
      <w:r>
        <w:rPr>
          <w:rFonts w:ascii="Tahoma" w:eastAsia="Times New Roman" w:hAnsi="Tahoma" w:cs="Tahoma"/>
          <w:sz w:val="21"/>
          <w:szCs w:val="21"/>
          <w:lang w:val="en" w:eastAsia="en-GB"/>
        </w:rPr>
        <w:t>nd keep you updated.</w:t>
      </w:r>
    </w:p>
    <w:sectPr w:rsidR="003C23F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13" w:rsidRDefault="00461313">
      <w:r>
        <w:separator/>
      </w:r>
    </w:p>
  </w:endnote>
  <w:endnote w:type="continuationSeparator" w:id="0">
    <w:p w:rsidR="00461313" w:rsidRDefault="0046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13" w:rsidRDefault="00461313">
      <w:r>
        <w:rPr>
          <w:color w:val="000000"/>
        </w:rPr>
        <w:separator/>
      </w:r>
    </w:p>
  </w:footnote>
  <w:footnote w:type="continuationSeparator" w:id="0">
    <w:p w:rsidR="00461313" w:rsidRDefault="00461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44A0"/>
    <w:multiLevelType w:val="multilevel"/>
    <w:tmpl w:val="DEDE9E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AB70D67"/>
    <w:multiLevelType w:val="multilevel"/>
    <w:tmpl w:val="9386E2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E3F0691"/>
    <w:multiLevelType w:val="multilevel"/>
    <w:tmpl w:val="502610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C23FC"/>
    <w:rsid w:val="003C23FC"/>
    <w:rsid w:val="00461313"/>
    <w:rsid w:val="006C79AE"/>
    <w:rsid w:val="007C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AE69-231C-4739-92B9-C1EB09DA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Heading6Char">
    <w:name w:val="Heading 6 Char"/>
    <w:basedOn w:val="DefaultParagraphFont"/>
    <w:rPr>
      <w:rFonts w:cs="Times New Roman"/>
      <w:b/>
      <w:bCs/>
    </w:rPr>
  </w:style>
  <w:style w:type="character" w:customStyle="1" w:styleId="Heading7Char">
    <w:name w:val="Heading 7 Char"/>
    <w:basedOn w:val="DefaultParagraphFont"/>
    <w:rPr>
      <w:rFonts w:cs="Times New Roman"/>
      <w:sz w:val="24"/>
      <w:szCs w:val="24"/>
    </w:rPr>
  </w:style>
  <w:style w:type="character" w:customStyle="1" w:styleId="Heading8Char">
    <w:name w:val="Heading 8 Char"/>
    <w:basedOn w:val="DefaultParagraphFont"/>
    <w:rPr>
      <w:rFonts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basedOn w:val="DefaultParagraphFont"/>
    <w:rPr>
      <w:rFonts w:ascii="Cambria" w:eastAsia="Times New Roman" w:hAnsi="Cambria" w:cs="Times New Roman"/>
      <w:b/>
      <w:bCs/>
      <w:kern w:val="3"/>
      <w:sz w:val="32"/>
      <w:szCs w:val="32"/>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basedOn w:val="DefaultParagraphFont"/>
    <w:rPr>
      <w:rFonts w:ascii="Cambria" w:eastAsia="Times New Roman" w:hAnsi="Cambria" w:cs="Times New Roman"/>
      <w:sz w:val="24"/>
      <w:szCs w:val="24"/>
    </w:rPr>
  </w:style>
  <w:style w:type="character" w:styleId="Strong">
    <w:name w:val="Strong"/>
    <w:basedOn w:val="DefaultParagraphFont"/>
    <w:rPr>
      <w:b/>
      <w:bCs/>
    </w:rPr>
  </w:style>
  <w:style w:type="character" w:styleId="Emphasis">
    <w:name w:val="Emphasis"/>
    <w:basedOn w:val="DefaultParagraphFont"/>
    <w:rPr>
      <w:rFonts w:ascii="Calibri" w:hAnsi="Calibri"/>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eastAsia="Times New Roman" w:hAnsi="Cambria"/>
      <w:b/>
      <w:i/>
      <w:sz w:val="24"/>
      <w:szCs w:val="24"/>
    </w:rPr>
  </w:style>
  <w:style w:type="paragraph" w:styleId="TOCHeading">
    <w:name w:val="TOC Heading"/>
    <w:basedOn w:val="Heading1"/>
    <w:next w:val="Normal"/>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su.dpo@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Central Lancashire</dc:creator>
  <cp:keywords/>
  <cp:lastModifiedBy>Katy Morson</cp:lastModifiedBy>
  <cp:revision>3</cp:revision>
  <dcterms:created xsi:type="dcterms:W3CDTF">2021-03-23T08:48:00Z</dcterms:created>
  <dcterms:modified xsi:type="dcterms:W3CDTF">2021-03-23T08:51:00Z</dcterms:modified>
</cp:coreProperties>
</file>